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F0" w:rsidRDefault="003A6AF0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  <w:r>
        <w:rPr>
          <w:b/>
          <w:bCs/>
          <w:spacing w:val="-2"/>
        </w:rPr>
        <w:t>ANEXO</w:t>
      </w:r>
      <w:r>
        <w:rPr>
          <w:b/>
          <w:bCs/>
        </w:rPr>
        <w:t xml:space="preserve"> </w:t>
      </w:r>
      <w:r w:rsidR="00D509EE">
        <w:rPr>
          <w:b/>
          <w:bCs/>
        </w:rPr>
        <w:t xml:space="preserve"> IV</w:t>
      </w:r>
      <w:r w:rsidR="00BC20F7">
        <w:rPr>
          <w:b/>
          <w:bCs/>
        </w:rPr>
        <w:t>-</w:t>
      </w:r>
      <w:r w:rsidR="007E110D">
        <w:rPr>
          <w:b/>
          <w:bCs/>
        </w:rPr>
        <w:t>A</w:t>
      </w:r>
    </w:p>
    <w:p w:rsidR="003A6AF0" w:rsidRDefault="003A6AF0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</w:p>
    <w:p w:rsidR="003A6AF0" w:rsidRDefault="00D509EE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  <w:r>
        <w:rPr>
          <w:b/>
          <w:bCs/>
        </w:rPr>
        <w:t>Mo</w:t>
      </w:r>
      <w:r w:rsidRPr="00D509EE">
        <w:rPr>
          <w:b/>
          <w:bCs/>
        </w:rPr>
        <w:t>delo de certificación de informes personales de calificación</w:t>
      </w:r>
    </w:p>
    <w:p w:rsidR="00D509EE" w:rsidRDefault="00D509EE" w:rsidP="003A6AF0">
      <w:pPr>
        <w:pStyle w:val="Textoindependiente"/>
        <w:kinsoku w:val="0"/>
        <w:overflowPunct w:val="0"/>
        <w:spacing w:line="200" w:lineRule="atLeast"/>
        <w:jc w:val="center"/>
        <w:rPr>
          <w:bCs/>
        </w:rPr>
      </w:pPr>
    </w:p>
    <w:p w:rsidR="00BC20F7" w:rsidRPr="00D509EE" w:rsidRDefault="00BC20F7" w:rsidP="003A6AF0">
      <w:pPr>
        <w:pStyle w:val="Textoindependiente"/>
        <w:kinsoku w:val="0"/>
        <w:overflowPunct w:val="0"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509EE">
        <w:rPr>
          <w:bCs/>
        </w:rPr>
        <w:t xml:space="preserve">Para </w:t>
      </w:r>
      <w:r w:rsidR="00222922" w:rsidRPr="00D509EE">
        <w:rPr>
          <w:bCs/>
        </w:rPr>
        <w:t xml:space="preserve">personal </w:t>
      </w:r>
      <w:r w:rsidRPr="00D509EE">
        <w:rPr>
          <w:bCs/>
        </w:rPr>
        <w:t>de la</w:t>
      </w:r>
      <w:r w:rsidR="007E110D" w:rsidRPr="00D509EE">
        <w:rPr>
          <w:bCs/>
        </w:rPr>
        <w:t>s Fuerzas Armadas</w:t>
      </w:r>
    </w:p>
    <w:p w:rsidR="003A6AF0" w:rsidRPr="00014FA5" w:rsidRDefault="003A6AF0" w:rsidP="003A6AF0">
      <w:pPr>
        <w:pStyle w:val="Textoindependiente"/>
        <w:kinsoku w:val="0"/>
        <w:overflowPunct w:val="0"/>
        <w:ind w:left="0"/>
        <w:rPr>
          <w:b/>
          <w:bCs/>
          <w:sz w:val="22"/>
        </w:rPr>
      </w:pPr>
    </w:p>
    <w:p w:rsidR="003A6AF0" w:rsidRDefault="003A6AF0" w:rsidP="003A6AF0">
      <w:pPr>
        <w:pStyle w:val="Textoindependiente"/>
        <w:kinsoku w:val="0"/>
        <w:overflowPunct w:val="0"/>
        <w:spacing w:before="1"/>
        <w:ind w:left="0"/>
        <w:rPr>
          <w:b/>
          <w:bCs/>
          <w:sz w:val="22"/>
          <w:szCs w:val="22"/>
        </w:rPr>
      </w:pPr>
    </w:p>
    <w:p w:rsidR="00D509EE" w:rsidRDefault="003A6AF0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pacing w:val="-2"/>
          <w:sz w:val="22"/>
          <w:szCs w:val="20"/>
        </w:rPr>
      </w:pPr>
      <w:r w:rsidRPr="00015768">
        <w:rPr>
          <w:spacing w:val="-2"/>
          <w:sz w:val="22"/>
          <w:szCs w:val="20"/>
        </w:rPr>
        <w:t>D</w:t>
      </w:r>
      <w:r w:rsidR="00D509EE">
        <w:rPr>
          <w:spacing w:val="-2"/>
          <w:sz w:val="22"/>
          <w:szCs w:val="20"/>
        </w:rPr>
        <w:t>on</w:t>
      </w:r>
      <w:r w:rsidRPr="00015768">
        <w:rPr>
          <w:spacing w:val="-2"/>
          <w:sz w:val="22"/>
          <w:szCs w:val="20"/>
        </w:rPr>
        <w:t>/D</w:t>
      </w:r>
      <w:r w:rsidR="00D509EE">
        <w:rPr>
          <w:spacing w:val="-2"/>
          <w:sz w:val="22"/>
          <w:szCs w:val="20"/>
        </w:rPr>
        <w:t>oña</w:t>
      </w:r>
      <w:r w:rsidR="00015768"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……………..</w:t>
      </w:r>
      <w:r w:rsidRPr="00015768">
        <w:rPr>
          <w:spacing w:val="-3"/>
          <w:sz w:val="22"/>
          <w:szCs w:val="20"/>
        </w:rPr>
        <w:t>.............................</w:t>
      </w:r>
      <w:r w:rsidR="00015768" w:rsidRPr="00015768">
        <w:rPr>
          <w:spacing w:val="-3"/>
          <w:sz w:val="22"/>
          <w:szCs w:val="20"/>
        </w:rPr>
        <w:t>.................................</w:t>
      </w:r>
      <w:r w:rsidRPr="00015768">
        <w:rPr>
          <w:spacing w:val="-3"/>
          <w:sz w:val="22"/>
          <w:szCs w:val="20"/>
        </w:rPr>
        <w:t>......</w:t>
      </w:r>
      <w:r w:rsidR="00015768" w:rsidRPr="00015768">
        <w:rPr>
          <w:spacing w:val="-3"/>
          <w:sz w:val="22"/>
          <w:szCs w:val="20"/>
        </w:rPr>
        <w:t>............</w:t>
      </w:r>
      <w:r w:rsidRPr="00015768">
        <w:rPr>
          <w:spacing w:val="-3"/>
          <w:sz w:val="22"/>
          <w:szCs w:val="20"/>
        </w:rPr>
        <w:t>........,</w:t>
      </w:r>
      <w:r w:rsidR="00181977" w:rsidRPr="00015768">
        <w:rPr>
          <w:spacing w:val="-3"/>
          <w:sz w:val="22"/>
          <w:szCs w:val="20"/>
        </w:rPr>
        <w:t xml:space="preserve"> </w:t>
      </w:r>
      <w:r w:rsidRPr="00015768">
        <w:rPr>
          <w:spacing w:val="-2"/>
          <w:w w:val="95"/>
          <w:sz w:val="22"/>
          <w:szCs w:val="20"/>
        </w:rPr>
        <w:t>(</w:t>
      </w:r>
      <w:r w:rsidR="00D509EE">
        <w:rPr>
          <w:spacing w:val="-2"/>
          <w:w w:val="95"/>
          <w:sz w:val="22"/>
          <w:szCs w:val="20"/>
        </w:rPr>
        <w:t>e</w:t>
      </w:r>
      <w:r w:rsidRPr="00015768">
        <w:rPr>
          <w:spacing w:val="-2"/>
          <w:w w:val="95"/>
          <w:sz w:val="22"/>
          <w:szCs w:val="20"/>
        </w:rPr>
        <w:t xml:space="preserve">mpleo, </w:t>
      </w:r>
      <w:r w:rsidR="00D509EE">
        <w:rPr>
          <w:spacing w:val="-2"/>
          <w:w w:val="95"/>
          <w:sz w:val="22"/>
          <w:szCs w:val="20"/>
        </w:rPr>
        <w:t>c</w:t>
      </w:r>
      <w:r w:rsidR="00D509EE">
        <w:rPr>
          <w:spacing w:val="-3"/>
          <w:sz w:val="22"/>
          <w:szCs w:val="20"/>
        </w:rPr>
        <w:t>uerpo, d</w:t>
      </w:r>
      <w:r w:rsidRPr="00015768">
        <w:rPr>
          <w:spacing w:val="-3"/>
          <w:sz w:val="22"/>
          <w:szCs w:val="20"/>
        </w:rPr>
        <w:t>estino),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responsable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custodia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 xml:space="preserve">la colección </w:t>
      </w:r>
      <w:r w:rsidRPr="00015768">
        <w:rPr>
          <w:sz w:val="22"/>
          <w:szCs w:val="20"/>
        </w:rPr>
        <w:t xml:space="preserve">de </w:t>
      </w:r>
      <w:r w:rsidRPr="00015768">
        <w:rPr>
          <w:spacing w:val="23"/>
          <w:sz w:val="22"/>
          <w:szCs w:val="20"/>
        </w:rPr>
        <w:t>i</w:t>
      </w:r>
      <w:r w:rsidRPr="00015768">
        <w:rPr>
          <w:spacing w:val="-1"/>
          <w:sz w:val="22"/>
          <w:szCs w:val="20"/>
        </w:rPr>
        <w:t xml:space="preserve">nformes personales </w:t>
      </w:r>
      <w:r w:rsidRPr="00015768">
        <w:rPr>
          <w:sz w:val="22"/>
          <w:szCs w:val="20"/>
        </w:rPr>
        <w:t>de c</w:t>
      </w:r>
      <w:r w:rsidRPr="00015768">
        <w:rPr>
          <w:spacing w:val="-1"/>
          <w:sz w:val="22"/>
          <w:szCs w:val="20"/>
        </w:rPr>
        <w:t xml:space="preserve">alificación </w:t>
      </w:r>
      <w:r w:rsidRPr="00015768">
        <w:rPr>
          <w:spacing w:val="-7"/>
          <w:w w:val="95"/>
          <w:sz w:val="22"/>
          <w:szCs w:val="20"/>
        </w:rPr>
        <w:t xml:space="preserve">correspondientes </w:t>
      </w:r>
      <w:r w:rsidRPr="00015768">
        <w:rPr>
          <w:spacing w:val="-4"/>
          <w:w w:val="95"/>
          <w:sz w:val="22"/>
          <w:szCs w:val="20"/>
        </w:rPr>
        <w:t xml:space="preserve">al </w:t>
      </w:r>
      <w:r w:rsidRPr="00015768">
        <w:rPr>
          <w:spacing w:val="-7"/>
          <w:sz w:val="22"/>
          <w:szCs w:val="20"/>
        </w:rPr>
        <w:t>(</w:t>
      </w:r>
      <w:r w:rsidR="00D509EE">
        <w:rPr>
          <w:spacing w:val="-7"/>
          <w:sz w:val="22"/>
          <w:szCs w:val="20"/>
        </w:rPr>
        <w:t>e</w:t>
      </w:r>
      <w:r w:rsidRPr="00015768">
        <w:rPr>
          <w:spacing w:val="-7"/>
          <w:sz w:val="22"/>
          <w:szCs w:val="20"/>
        </w:rPr>
        <w:t xml:space="preserve">mpleo) </w:t>
      </w:r>
      <w:r w:rsidR="00D509EE">
        <w:rPr>
          <w:spacing w:val="-7"/>
          <w:sz w:val="22"/>
          <w:szCs w:val="20"/>
        </w:rPr>
        <w:t>don</w:t>
      </w:r>
      <w:r w:rsidRPr="00015768">
        <w:rPr>
          <w:spacing w:val="-2"/>
          <w:sz w:val="22"/>
          <w:szCs w:val="20"/>
        </w:rPr>
        <w:t>/</w:t>
      </w:r>
      <w:r w:rsidR="00D509EE">
        <w:rPr>
          <w:spacing w:val="-2"/>
          <w:sz w:val="22"/>
          <w:szCs w:val="20"/>
        </w:rPr>
        <w:t>doña ……………………………………………………………………….</w:t>
      </w:r>
    </w:p>
    <w:p w:rsidR="00181977" w:rsidRPr="00015768" w:rsidRDefault="00D509EE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  <w:proofErr w:type="gramStart"/>
      <w:r>
        <w:rPr>
          <w:spacing w:val="-2"/>
          <w:sz w:val="22"/>
          <w:szCs w:val="20"/>
        </w:rPr>
        <w:t>DNI …</w:t>
      </w:r>
      <w:proofErr w:type="gramEnd"/>
      <w:r>
        <w:rPr>
          <w:spacing w:val="-2"/>
          <w:sz w:val="22"/>
          <w:szCs w:val="20"/>
        </w:rPr>
        <w:t xml:space="preserve">………………    </w:t>
      </w:r>
    </w:p>
    <w:p w:rsidR="00181977" w:rsidRPr="00015768" w:rsidRDefault="00181977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</w:p>
    <w:p w:rsidR="00181977" w:rsidRPr="00015768" w:rsidRDefault="00181977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</w:p>
    <w:p w:rsidR="003A6AF0" w:rsidRPr="00015768" w:rsidRDefault="003A6AF0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  <w:r w:rsidRPr="00D509EE">
        <w:rPr>
          <w:spacing w:val="-7"/>
          <w:sz w:val="22"/>
          <w:szCs w:val="20"/>
        </w:rPr>
        <w:t>CERTIFICA</w:t>
      </w:r>
      <w:r w:rsidRPr="00015768">
        <w:rPr>
          <w:spacing w:val="-7"/>
          <w:sz w:val="22"/>
          <w:szCs w:val="20"/>
        </w:rPr>
        <w:t xml:space="preserve"> </w:t>
      </w:r>
      <w:r w:rsidRPr="00015768">
        <w:rPr>
          <w:spacing w:val="-6"/>
          <w:w w:val="95"/>
          <w:sz w:val="22"/>
          <w:szCs w:val="20"/>
        </w:rPr>
        <w:t xml:space="preserve">que </w:t>
      </w:r>
      <w:r w:rsidRPr="00015768">
        <w:rPr>
          <w:spacing w:val="-4"/>
          <w:w w:val="95"/>
          <w:sz w:val="22"/>
          <w:szCs w:val="20"/>
        </w:rPr>
        <w:t xml:space="preserve">en </w:t>
      </w:r>
      <w:r w:rsidRPr="00015768">
        <w:rPr>
          <w:spacing w:val="-5"/>
          <w:sz w:val="22"/>
          <w:szCs w:val="20"/>
        </w:rPr>
        <w:t>los in</w:t>
      </w:r>
      <w:r w:rsidRPr="00015768">
        <w:rPr>
          <w:spacing w:val="-6"/>
          <w:sz w:val="22"/>
          <w:szCs w:val="20"/>
        </w:rPr>
        <w:t>formes p</w:t>
      </w:r>
      <w:r w:rsidRPr="00015768">
        <w:rPr>
          <w:spacing w:val="-7"/>
          <w:w w:val="95"/>
          <w:sz w:val="22"/>
          <w:szCs w:val="20"/>
        </w:rPr>
        <w:t xml:space="preserve">ersonales </w:t>
      </w:r>
      <w:r w:rsidRPr="00015768">
        <w:rPr>
          <w:spacing w:val="-4"/>
          <w:sz w:val="22"/>
          <w:szCs w:val="20"/>
        </w:rPr>
        <w:t>de c</w:t>
      </w:r>
      <w:r w:rsidRPr="00015768">
        <w:rPr>
          <w:spacing w:val="-7"/>
          <w:sz w:val="22"/>
          <w:szCs w:val="20"/>
        </w:rPr>
        <w:t>alificación</w:t>
      </w:r>
      <w:r w:rsidRPr="00015768">
        <w:rPr>
          <w:spacing w:val="63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correspondientes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a</w:t>
      </w:r>
      <w:r w:rsidR="00D509EE">
        <w:rPr>
          <w:spacing w:val="-4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</w:t>
      </w:r>
      <w:r w:rsidR="00D509EE">
        <w:rPr>
          <w:spacing w:val="-4"/>
          <w:sz w:val="22"/>
          <w:szCs w:val="20"/>
        </w:rPr>
        <w:t xml:space="preserve">a persona </w:t>
      </w:r>
      <w:r w:rsidRPr="00015768">
        <w:rPr>
          <w:spacing w:val="-6"/>
          <w:sz w:val="22"/>
          <w:szCs w:val="20"/>
        </w:rPr>
        <w:t>reseñad</w:t>
      </w:r>
      <w:r w:rsidR="00D509EE">
        <w:rPr>
          <w:spacing w:val="-6"/>
          <w:sz w:val="22"/>
          <w:szCs w:val="20"/>
        </w:rPr>
        <w:t>a</w:t>
      </w:r>
      <w:r w:rsidRPr="00015768">
        <w:rPr>
          <w:spacing w:val="-6"/>
          <w:sz w:val="22"/>
          <w:szCs w:val="20"/>
        </w:rPr>
        <w:t>,</w:t>
      </w:r>
      <w:r w:rsidRPr="00015768">
        <w:rPr>
          <w:spacing w:val="-14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constan</w:t>
      </w:r>
      <w:r w:rsidRPr="00015768">
        <w:rPr>
          <w:spacing w:val="-1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los</w:t>
      </w:r>
      <w:r w:rsidRPr="00015768">
        <w:rPr>
          <w:spacing w:val="-14"/>
          <w:sz w:val="22"/>
          <w:szCs w:val="20"/>
        </w:rPr>
        <w:t xml:space="preserve"> </w:t>
      </w:r>
      <w:r w:rsidRPr="00015768">
        <w:rPr>
          <w:spacing w:val="-8"/>
          <w:sz w:val="22"/>
          <w:szCs w:val="20"/>
        </w:rPr>
        <w:t>siguientes</w:t>
      </w:r>
      <w:r w:rsidRPr="00015768">
        <w:rPr>
          <w:spacing w:val="-17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datos:</w:t>
      </w:r>
    </w:p>
    <w:p w:rsidR="003A6AF0" w:rsidRPr="00015768" w:rsidRDefault="003A6AF0" w:rsidP="003A6AF0">
      <w:pPr>
        <w:pStyle w:val="Textoindependiente"/>
        <w:kinsoku w:val="0"/>
        <w:overflowPunct w:val="0"/>
        <w:ind w:left="0"/>
        <w:jc w:val="both"/>
        <w:rPr>
          <w:sz w:val="22"/>
          <w:szCs w:val="20"/>
        </w:rPr>
      </w:pPr>
    </w:p>
    <w:p w:rsidR="00015768" w:rsidRPr="00D509EE" w:rsidRDefault="003A6AF0" w:rsidP="00015768">
      <w:pPr>
        <w:pStyle w:val="Textoindependiente"/>
        <w:kinsoku w:val="0"/>
        <w:overflowPunct w:val="0"/>
        <w:jc w:val="both"/>
        <w:rPr>
          <w:spacing w:val="-5"/>
          <w:sz w:val="22"/>
          <w:szCs w:val="20"/>
        </w:rPr>
      </w:pPr>
      <w:r w:rsidRPr="00D509EE">
        <w:rPr>
          <w:spacing w:val="-5"/>
          <w:sz w:val="22"/>
          <w:szCs w:val="20"/>
        </w:rPr>
        <w:t>DISCIPLINA:</w:t>
      </w:r>
    </w:p>
    <w:p w:rsidR="007E110D" w:rsidRPr="00D509EE" w:rsidRDefault="007E110D" w:rsidP="007213FE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jc w:val="both"/>
        <w:rPr>
          <w:iCs/>
          <w:spacing w:val="-5"/>
          <w:sz w:val="22"/>
        </w:rPr>
      </w:pPr>
      <w:r w:rsidRPr="00D509EE">
        <w:rPr>
          <w:iCs/>
          <w:spacing w:val="-4"/>
          <w:sz w:val="22"/>
        </w:rPr>
        <w:t>Cuando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 xml:space="preserve">existan </w:t>
      </w:r>
      <w:r w:rsidRPr="00D509EE">
        <w:rPr>
          <w:iCs/>
          <w:spacing w:val="-3"/>
          <w:sz w:val="22"/>
        </w:rPr>
        <w:t>dos</w:t>
      </w:r>
      <w:r w:rsidRPr="00D509EE">
        <w:rPr>
          <w:iCs/>
          <w:sz w:val="22"/>
        </w:rPr>
        <w:t xml:space="preserve"> o </w:t>
      </w:r>
      <w:r w:rsidRPr="00D509EE">
        <w:rPr>
          <w:iCs/>
          <w:spacing w:val="-4"/>
          <w:sz w:val="22"/>
        </w:rPr>
        <w:t>más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>calificaciones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>consecutivas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5"/>
          <w:sz w:val="22"/>
        </w:rPr>
        <w:t>con</w:t>
      </w:r>
      <w:r w:rsidRPr="00D509EE">
        <w:rPr>
          <w:iCs/>
          <w:spacing w:val="23"/>
          <w:sz w:val="22"/>
        </w:rPr>
        <w:t xml:space="preserve"> </w:t>
      </w:r>
      <w:r w:rsidRPr="00D509EE">
        <w:rPr>
          <w:iCs/>
          <w:spacing w:val="-5"/>
          <w:sz w:val="22"/>
        </w:rPr>
        <w:t>valoración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>INFERIOR</w:t>
      </w:r>
      <w:r w:rsidRPr="00D509EE">
        <w:rPr>
          <w:iCs/>
          <w:spacing w:val="4"/>
          <w:sz w:val="22"/>
        </w:rPr>
        <w:t xml:space="preserve"> a “4” (</w:t>
      </w:r>
      <w:proofErr w:type="spellStart"/>
      <w:r w:rsidRPr="00D509EE">
        <w:rPr>
          <w:iCs/>
          <w:spacing w:val="4"/>
          <w:sz w:val="22"/>
        </w:rPr>
        <w:t>IPEC</w:t>
      </w:r>
      <w:proofErr w:type="gramStart"/>
      <w:r w:rsidRPr="00D509EE">
        <w:rPr>
          <w:iCs/>
          <w:spacing w:val="4"/>
          <w:sz w:val="22"/>
        </w:rPr>
        <w:t>,s</w:t>
      </w:r>
      <w:proofErr w:type="spellEnd"/>
      <w:proofErr w:type="gramEnd"/>
      <w:r w:rsidRPr="00D509EE">
        <w:rPr>
          <w:iCs/>
          <w:spacing w:val="4"/>
          <w:sz w:val="22"/>
        </w:rPr>
        <w:t xml:space="preserve"> entre 1994 y 2010)</w:t>
      </w:r>
      <w:r w:rsidRPr="00D509EE">
        <w:rPr>
          <w:iCs/>
          <w:spacing w:val="-5"/>
          <w:sz w:val="22"/>
        </w:rPr>
        <w:t>, se indicarán los años correspondientes.</w:t>
      </w:r>
    </w:p>
    <w:p w:rsidR="007E110D" w:rsidRPr="00D509EE" w:rsidRDefault="007E110D" w:rsidP="007E110D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ind w:right="115"/>
        <w:jc w:val="both"/>
        <w:rPr>
          <w:iCs/>
          <w:spacing w:val="-5"/>
          <w:sz w:val="22"/>
        </w:rPr>
      </w:pPr>
      <w:r w:rsidRPr="00D509EE">
        <w:rPr>
          <w:iCs/>
          <w:spacing w:val="-4"/>
          <w:sz w:val="22"/>
        </w:rPr>
        <w:t>A partir de año 2011 no se califica el concepto DISCIPLINA.</w:t>
      </w:r>
    </w:p>
    <w:p w:rsidR="007E110D" w:rsidRPr="00D509EE" w:rsidRDefault="007E110D" w:rsidP="007E110D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ind w:right="115"/>
        <w:jc w:val="both"/>
        <w:rPr>
          <w:iCs/>
          <w:spacing w:val="-5"/>
          <w:sz w:val="22"/>
        </w:rPr>
      </w:pPr>
      <w:r w:rsidRPr="00D509EE">
        <w:rPr>
          <w:iCs/>
          <w:spacing w:val="-3"/>
          <w:sz w:val="22"/>
        </w:rPr>
        <w:t>En</w:t>
      </w:r>
      <w:r w:rsidRPr="00D509EE">
        <w:rPr>
          <w:iCs/>
          <w:spacing w:val="-4"/>
          <w:sz w:val="22"/>
        </w:rPr>
        <w:t xml:space="preserve"> otro</w:t>
      </w:r>
      <w:r w:rsidRPr="00D509EE">
        <w:rPr>
          <w:iCs/>
          <w:spacing w:val="-9"/>
          <w:sz w:val="22"/>
        </w:rPr>
        <w:t xml:space="preserve"> </w:t>
      </w:r>
      <w:r w:rsidRPr="00D509EE">
        <w:rPr>
          <w:iCs/>
          <w:spacing w:val="-4"/>
          <w:sz w:val="22"/>
        </w:rPr>
        <w:t>caso</w:t>
      </w:r>
      <w:r w:rsidRPr="00D509EE">
        <w:rPr>
          <w:iCs/>
          <w:spacing w:val="-6"/>
          <w:sz w:val="22"/>
        </w:rPr>
        <w:t xml:space="preserve"> </w:t>
      </w:r>
      <w:r w:rsidRPr="00D509EE">
        <w:rPr>
          <w:iCs/>
          <w:spacing w:val="-3"/>
          <w:sz w:val="22"/>
        </w:rPr>
        <w:t>se</w:t>
      </w:r>
      <w:r w:rsidRPr="00D509EE">
        <w:rPr>
          <w:iCs/>
          <w:spacing w:val="-4"/>
          <w:sz w:val="22"/>
        </w:rPr>
        <w:t xml:space="preserve"> </w:t>
      </w:r>
      <w:r w:rsidRPr="00D509EE">
        <w:rPr>
          <w:iCs/>
          <w:spacing w:val="-5"/>
          <w:sz w:val="22"/>
        </w:rPr>
        <w:t>pondrá</w:t>
      </w:r>
      <w:r w:rsidRPr="00D509EE">
        <w:rPr>
          <w:iCs/>
          <w:spacing w:val="-11"/>
          <w:sz w:val="22"/>
        </w:rPr>
        <w:t xml:space="preserve"> </w:t>
      </w:r>
      <w:r w:rsidRPr="00D509EE">
        <w:rPr>
          <w:iCs/>
          <w:spacing w:val="-5"/>
          <w:sz w:val="22"/>
        </w:rPr>
        <w:t>“Sin</w:t>
      </w:r>
      <w:r w:rsidRPr="00D509EE">
        <w:rPr>
          <w:iCs/>
          <w:spacing w:val="-4"/>
          <w:sz w:val="22"/>
        </w:rPr>
        <w:t xml:space="preserve"> </w:t>
      </w:r>
      <w:r w:rsidRPr="00D509EE">
        <w:rPr>
          <w:iCs/>
          <w:spacing w:val="-5"/>
          <w:sz w:val="22"/>
        </w:rPr>
        <w:t>contenido”.</w:t>
      </w:r>
    </w:p>
    <w:p w:rsidR="003A6AF0" w:rsidRPr="00015768" w:rsidRDefault="003A6AF0" w:rsidP="003A6AF0">
      <w:pPr>
        <w:pStyle w:val="Textoindependiente"/>
        <w:kinsoku w:val="0"/>
        <w:overflowPunct w:val="0"/>
        <w:spacing w:before="6"/>
        <w:ind w:left="0"/>
        <w:jc w:val="both"/>
        <w:rPr>
          <w:i/>
          <w:iCs/>
          <w:sz w:val="22"/>
          <w:szCs w:val="20"/>
        </w:rPr>
      </w:pPr>
    </w:p>
    <w:p w:rsidR="00015768" w:rsidRPr="00D509EE" w:rsidRDefault="00015768" w:rsidP="00015768">
      <w:pPr>
        <w:pStyle w:val="Textoindependiente"/>
        <w:kinsoku w:val="0"/>
        <w:overflowPunct w:val="0"/>
        <w:jc w:val="both"/>
        <w:rPr>
          <w:sz w:val="22"/>
          <w:szCs w:val="20"/>
        </w:rPr>
      </w:pPr>
      <w:r w:rsidRPr="00D509EE">
        <w:rPr>
          <w:spacing w:val="-5"/>
          <w:sz w:val="22"/>
          <w:szCs w:val="20"/>
        </w:rPr>
        <w:t>PRESTIGIO:</w:t>
      </w:r>
    </w:p>
    <w:p w:rsidR="007E110D" w:rsidRPr="00D509EE" w:rsidRDefault="007E110D" w:rsidP="007213FE">
      <w:pPr>
        <w:pStyle w:val="Textoindependiente"/>
        <w:tabs>
          <w:tab w:val="left" w:pos="3689"/>
        </w:tabs>
        <w:kinsoku w:val="0"/>
        <w:overflowPunct w:val="0"/>
        <w:spacing w:before="69" w:line="275" w:lineRule="auto"/>
        <w:jc w:val="both"/>
        <w:rPr>
          <w:iCs/>
          <w:spacing w:val="-5"/>
          <w:sz w:val="22"/>
        </w:rPr>
      </w:pPr>
      <w:r w:rsidRPr="00D509EE">
        <w:rPr>
          <w:iCs/>
          <w:spacing w:val="-4"/>
          <w:sz w:val="22"/>
        </w:rPr>
        <w:t>Cuando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5"/>
          <w:sz w:val="22"/>
        </w:rPr>
        <w:t xml:space="preserve">existan </w:t>
      </w:r>
      <w:r w:rsidRPr="00D509EE">
        <w:rPr>
          <w:iCs/>
          <w:spacing w:val="-2"/>
          <w:sz w:val="22"/>
        </w:rPr>
        <w:t>dos</w:t>
      </w:r>
      <w:r w:rsidRPr="00D509EE">
        <w:rPr>
          <w:iCs/>
          <w:sz w:val="22"/>
        </w:rPr>
        <w:t xml:space="preserve"> o </w:t>
      </w:r>
      <w:r w:rsidRPr="00D509EE">
        <w:rPr>
          <w:iCs/>
          <w:spacing w:val="-4"/>
          <w:sz w:val="22"/>
        </w:rPr>
        <w:t>más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>calificaciones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>consecutivas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5"/>
          <w:sz w:val="22"/>
        </w:rPr>
        <w:t>con</w:t>
      </w:r>
      <w:r w:rsidRPr="00D509EE">
        <w:rPr>
          <w:iCs/>
          <w:spacing w:val="25"/>
          <w:sz w:val="22"/>
        </w:rPr>
        <w:t xml:space="preserve"> </w:t>
      </w:r>
      <w:r w:rsidRPr="00D509EE">
        <w:rPr>
          <w:iCs/>
          <w:spacing w:val="-5"/>
          <w:sz w:val="22"/>
        </w:rPr>
        <w:t>valoración</w:t>
      </w:r>
      <w:r w:rsidR="006272B6" w:rsidRPr="00D509EE">
        <w:rPr>
          <w:iCs/>
          <w:spacing w:val="-5"/>
          <w:sz w:val="22"/>
        </w:rPr>
        <w:t xml:space="preserve"> </w:t>
      </w:r>
      <w:r w:rsidRPr="00D509EE">
        <w:rPr>
          <w:iCs/>
          <w:sz w:val="22"/>
        </w:rPr>
        <w:t xml:space="preserve">“NULO O </w:t>
      </w:r>
      <w:r w:rsidRPr="00D509EE">
        <w:rPr>
          <w:iCs/>
          <w:spacing w:val="-5"/>
          <w:sz w:val="22"/>
        </w:rPr>
        <w:t xml:space="preserve">NEGATIVO” </w:t>
      </w:r>
      <w:r w:rsidRPr="00D509EE">
        <w:rPr>
          <w:iCs/>
          <w:spacing w:val="4"/>
          <w:sz w:val="22"/>
        </w:rPr>
        <w:t>(</w:t>
      </w:r>
      <w:proofErr w:type="spellStart"/>
      <w:r w:rsidRPr="00D509EE">
        <w:rPr>
          <w:iCs/>
          <w:spacing w:val="4"/>
          <w:sz w:val="22"/>
        </w:rPr>
        <w:t>IPEC</w:t>
      </w:r>
      <w:proofErr w:type="gramStart"/>
      <w:r w:rsidRPr="00D509EE">
        <w:rPr>
          <w:iCs/>
          <w:spacing w:val="4"/>
          <w:sz w:val="22"/>
        </w:rPr>
        <w:t>,s</w:t>
      </w:r>
      <w:proofErr w:type="spellEnd"/>
      <w:proofErr w:type="gramEnd"/>
      <w:r w:rsidRPr="00D509EE">
        <w:rPr>
          <w:iCs/>
          <w:spacing w:val="4"/>
          <w:sz w:val="22"/>
        </w:rPr>
        <w:t xml:space="preserve"> entre 1994 y 2010)</w:t>
      </w:r>
      <w:r w:rsidRPr="00D509EE">
        <w:rPr>
          <w:iCs/>
          <w:spacing w:val="-5"/>
          <w:sz w:val="22"/>
        </w:rPr>
        <w:t>, se indicarán los años correspondientes.</w:t>
      </w:r>
    </w:p>
    <w:p w:rsidR="007E110D" w:rsidRPr="00D509EE" w:rsidRDefault="007E110D" w:rsidP="007213FE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jc w:val="both"/>
        <w:rPr>
          <w:iCs/>
          <w:spacing w:val="-5"/>
          <w:sz w:val="22"/>
        </w:rPr>
      </w:pPr>
      <w:r w:rsidRPr="00D509EE">
        <w:rPr>
          <w:iCs/>
          <w:spacing w:val="-4"/>
          <w:sz w:val="22"/>
        </w:rPr>
        <w:t>Cuando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 xml:space="preserve">existan </w:t>
      </w:r>
      <w:r w:rsidRPr="00D509EE">
        <w:rPr>
          <w:iCs/>
          <w:spacing w:val="-3"/>
          <w:sz w:val="22"/>
        </w:rPr>
        <w:t>dos</w:t>
      </w:r>
      <w:r w:rsidRPr="00D509EE">
        <w:rPr>
          <w:iCs/>
          <w:sz w:val="22"/>
        </w:rPr>
        <w:t xml:space="preserve"> o </w:t>
      </w:r>
      <w:r w:rsidRPr="00D509EE">
        <w:rPr>
          <w:iCs/>
          <w:spacing w:val="-4"/>
          <w:sz w:val="22"/>
        </w:rPr>
        <w:t>más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>calificaciones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4"/>
          <w:sz w:val="22"/>
        </w:rPr>
        <w:t>consecutivas</w:t>
      </w:r>
      <w:r w:rsidRPr="00D509EE">
        <w:rPr>
          <w:iCs/>
          <w:sz w:val="22"/>
        </w:rPr>
        <w:t xml:space="preserve"> </w:t>
      </w:r>
      <w:r w:rsidRPr="00D509EE">
        <w:rPr>
          <w:iCs/>
          <w:spacing w:val="-5"/>
          <w:sz w:val="22"/>
        </w:rPr>
        <w:t>con</w:t>
      </w:r>
      <w:r w:rsidRPr="00D509EE">
        <w:rPr>
          <w:iCs/>
          <w:spacing w:val="23"/>
          <w:sz w:val="22"/>
        </w:rPr>
        <w:t xml:space="preserve"> </w:t>
      </w:r>
      <w:r w:rsidRPr="00D509EE">
        <w:rPr>
          <w:iCs/>
          <w:spacing w:val="-5"/>
          <w:sz w:val="22"/>
        </w:rPr>
        <w:t>valoración</w:t>
      </w:r>
      <w:r w:rsidRPr="00D509EE">
        <w:rPr>
          <w:iCs/>
          <w:sz w:val="22"/>
        </w:rPr>
        <w:t xml:space="preserve"> “E”</w:t>
      </w:r>
      <w:r w:rsidRPr="00D509EE">
        <w:rPr>
          <w:iCs/>
          <w:spacing w:val="4"/>
          <w:sz w:val="22"/>
        </w:rPr>
        <w:t xml:space="preserve"> (</w:t>
      </w:r>
      <w:proofErr w:type="spellStart"/>
      <w:r w:rsidRPr="00D509EE">
        <w:rPr>
          <w:iCs/>
          <w:spacing w:val="4"/>
          <w:sz w:val="22"/>
        </w:rPr>
        <w:t>IPEC</w:t>
      </w:r>
      <w:proofErr w:type="gramStart"/>
      <w:r w:rsidRPr="00D509EE">
        <w:rPr>
          <w:iCs/>
          <w:spacing w:val="4"/>
          <w:sz w:val="22"/>
        </w:rPr>
        <w:t>,s</w:t>
      </w:r>
      <w:proofErr w:type="spellEnd"/>
      <w:proofErr w:type="gramEnd"/>
      <w:r w:rsidRPr="00D509EE">
        <w:rPr>
          <w:iCs/>
          <w:spacing w:val="4"/>
          <w:sz w:val="22"/>
        </w:rPr>
        <w:t xml:space="preserve"> a partir de 2011)</w:t>
      </w:r>
      <w:r w:rsidRPr="00D509EE">
        <w:rPr>
          <w:iCs/>
          <w:spacing w:val="-5"/>
          <w:sz w:val="22"/>
        </w:rPr>
        <w:t>, se indicarán los años correspondientes.</w:t>
      </w:r>
    </w:p>
    <w:p w:rsidR="007E110D" w:rsidRPr="00D509EE" w:rsidRDefault="007E110D" w:rsidP="007E110D">
      <w:pPr>
        <w:pStyle w:val="Textoindependiente"/>
        <w:tabs>
          <w:tab w:val="left" w:pos="3689"/>
        </w:tabs>
        <w:kinsoku w:val="0"/>
        <w:overflowPunct w:val="0"/>
        <w:spacing w:before="69" w:line="275" w:lineRule="auto"/>
        <w:ind w:right="118"/>
        <w:jc w:val="both"/>
        <w:rPr>
          <w:sz w:val="22"/>
        </w:rPr>
      </w:pPr>
      <w:r w:rsidRPr="00D509EE">
        <w:rPr>
          <w:iCs/>
          <w:spacing w:val="-3"/>
          <w:sz w:val="22"/>
        </w:rPr>
        <w:t xml:space="preserve">En </w:t>
      </w:r>
      <w:r w:rsidRPr="00D509EE">
        <w:rPr>
          <w:iCs/>
          <w:spacing w:val="-4"/>
          <w:sz w:val="22"/>
        </w:rPr>
        <w:t>otro</w:t>
      </w:r>
      <w:r w:rsidRPr="00D509EE">
        <w:rPr>
          <w:iCs/>
          <w:spacing w:val="-9"/>
          <w:sz w:val="22"/>
        </w:rPr>
        <w:t xml:space="preserve"> </w:t>
      </w:r>
      <w:r w:rsidRPr="00D509EE">
        <w:rPr>
          <w:iCs/>
          <w:spacing w:val="-4"/>
          <w:sz w:val="22"/>
        </w:rPr>
        <w:t>caso</w:t>
      </w:r>
      <w:r w:rsidRPr="00D509EE">
        <w:rPr>
          <w:iCs/>
          <w:spacing w:val="-6"/>
          <w:sz w:val="22"/>
        </w:rPr>
        <w:t xml:space="preserve"> </w:t>
      </w:r>
      <w:r w:rsidRPr="00D509EE">
        <w:rPr>
          <w:iCs/>
          <w:spacing w:val="-3"/>
          <w:sz w:val="22"/>
        </w:rPr>
        <w:t>se</w:t>
      </w:r>
      <w:r w:rsidRPr="00D509EE">
        <w:rPr>
          <w:iCs/>
          <w:spacing w:val="-4"/>
          <w:sz w:val="22"/>
        </w:rPr>
        <w:t xml:space="preserve"> </w:t>
      </w:r>
      <w:r w:rsidRPr="00D509EE">
        <w:rPr>
          <w:iCs/>
          <w:spacing w:val="-5"/>
          <w:sz w:val="22"/>
        </w:rPr>
        <w:t>pondrá</w:t>
      </w:r>
      <w:r w:rsidRPr="00D509EE">
        <w:rPr>
          <w:iCs/>
          <w:spacing w:val="-11"/>
          <w:sz w:val="22"/>
        </w:rPr>
        <w:t xml:space="preserve"> </w:t>
      </w:r>
      <w:r w:rsidRPr="00D509EE">
        <w:rPr>
          <w:iCs/>
          <w:spacing w:val="-5"/>
          <w:sz w:val="22"/>
        </w:rPr>
        <w:t>“Sin</w:t>
      </w:r>
      <w:r w:rsidRPr="00D509EE">
        <w:rPr>
          <w:iCs/>
          <w:spacing w:val="-4"/>
          <w:sz w:val="22"/>
        </w:rPr>
        <w:t xml:space="preserve"> </w:t>
      </w:r>
      <w:r w:rsidRPr="00D509EE">
        <w:rPr>
          <w:iCs/>
          <w:spacing w:val="-5"/>
          <w:sz w:val="22"/>
        </w:rPr>
        <w:t>contenido”.</w:t>
      </w:r>
    </w:p>
    <w:p w:rsidR="003A6AF0" w:rsidRPr="00015768" w:rsidRDefault="003A6AF0" w:rsidP="003A6AF0">
      <w:pPr>
        <w:pStyle w:val="Textoindependiente"/>
        <w:kinsoku w:val="0"/>
        <w:overflowPunct w:val="0"/>
        <w:spacing w:before="4"/>
        <w:ind w:left="0"/>
        <w:jc w:val="both"/>
        <w:rPr>
          <w:i/>
          <w:iCs/>
          <w:sz w:val="22"/>
          <w:szCs w:val="20"/>
        </w:rPr>
      </w:pPr>
    </w:p>
    <w:p w:rsidR="00015768" w:rsidRPr="00D509EE" w:rsidRDefault="003A6AF0" w:rsidP="00015768">
      <w:pPr>
        <w:pStyle w:val="Textoindependiente"/>
        <w:kinsoku w:val="0"/>
        <w:overflowPunct w:val="0"/>
        <w:jc w:val="both"/>
        <w:rPr>
          <w:sz w:val="22"/>
          <w:szCs w:val="20"/>
        </w:rPr>
      </w:pPr>
      <w:r w:rsidRPr="00D509EE">
        <w:rPr>
          <w:spacing w:val="-5"/>
          <w:sz w:val="22"/>
          <w:szCs w:val="20"/>
        </w:rPr>
        <w:t>CALIFICACIÓN</w:t>
      </w:r>
      <w:r w:rsidRPr="00D509EE">
        <w:rPr>
          <w:spacing w:val="-10"/>
          <w:sz w:val="22"/>
          <w:szCs w:val="20"/>
        </w:rPr>
        <w:t xml:space="preserve"> </w:t>
      </w:r>
      <w:r w:rsidRPr="00D509EE">
        <w:rPr>
          <w:spacing w:val="-4"/>
          <w:sz w:val="22"/>
          <w:szCs w:val="20"/>
        </w:rPr>
        <w:t>GLOBAL:</w:t>
      </w:r>
    </w:p>
    <w:p w:rsidR="007E110D" w:rsidRDefault="007E110D" w:rsidP="007213FE">
      <w:pPr>
        <w:pStyle w:val="Textoindependiente"/>
        <w:kinsoku w:val="0"/>
        <w:overflowPunct w:val="0"/>
        <w:spacing w:before="69" w:line="275" w:lineRule="auto"/>
        <w:jc w:val="both"/>
        <w:rPr>
          <w:i/>
          <w:iCs/>
          <w:spacing w:val="-5"/>
          <w:sz w:val="22"/>
        </w:rPr>
      </w:pPr>
      <w:r w:rsidRPr="00181977">
        <w:rPr>
          <w:i/>
          <w:iCs/>
          <w:spacing w:val="-4"/>
          <w:sz w:val="22"/>
        </w:rPr>
        <w:t>Cuando</w:t>
      </w:r>
      <w:r w:rsidRPr="00181977">
        <w:rPr>
          <w:i/>
          <w:iCs/>
          <w:spacing w:val="9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existan</w:t>
      </w:r>
      <w:r w:rsidRPr="00181977">
        <w:rPr>
          <w:i/>
          <w:iCs/>
          <w:spacing w:val="9"/>
          <w:sz w:val="22"/>
        </w:rPr>
        <w:t xml:space="preserve"> </w:t>
      </w:r>
      <w:r w:rsidRPr="00181977">
        <w:rPr>
          <w:i/>
          <w:iCs/>
          <w:spacing w:val="-3"/>
          <w:sz w:val="22"/>
        </w:rPr>
        <w:t>dos</w:t>
      </w:r>
      <w:r w:rsidRPr="00181977">
        <w:rPr>
          <w:i/>
          <w:iCs/>
          <w:spacing w:val="11"/>
          <w:sz w:val="22"/>
        </w:rPr>
        <w:t xml:space="preserve"> </w:t>
      </w:r>
      <w:r w:rsidRPr="00181977">
        <w:rPr>
          <w:i/>
          <w:iCs/>
          <w:sz w:val="22"/>
        </w:rPr>
        <w:t>o</w:t>
      </w:r>
      <w:r w:rsidRPr="00181977">
        <w:rPr>
          <w:i/>
          <w:iCs/>
          <w:spacing w:val="12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más</w:t>
      </w:r>
      <w:r w:rsidRPr="00181977">
        <w:rPr>
          <w:i/>
          <w:iCs/>
          <w:spacing w:val="11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calificaciones</w:t>
      </w:r>
      <w:r w:rsidRPr="00181977">
        <w:rPr>
          <w:i/>
          <w:iCs/>
          <w:spacing w:val="8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consecutivas</w:t>
      </w:r>
      <w:r w:rsidRPr="00181977">
        <w:rPr>
          <w:i/>
          <w:iCs/>
          <w:spacing w:val="8"/>
          <w:sz w:val="22"/>
        </w:rPr>
        <w:t xml:space="preserve"> </w:t>
      </w:r>
      <w:r w:rsidRPr="00181977">
        <w:rPr>
          <w:i/>
          <w:iCs/>
          <w:spacing w:val="-5"/>
          <w:sz w:val="22"/>
        </w:rPr>
        <w:t>con</w:t>
      </w:r>
      <w:r w:rsidRPr="00181977">
        <w:rPr>
          <w:i/>
          <w:iCs/>
          <w:spacing w:val="26"/>
          <w:sz w:val="22"/>
        </w:rPr>
        <w:t xml:space="preserve"> </w:t>
      </w:r>
      <w:r>
        <w:rPr>
          <w:i/>
          <w:iCs/>
          <w:spacing w:val="26"/>
          <w:sz w:val="22"/>
        </w:rPr>
        <w:t>calificación global inferior a “4”</w:t>
      </w:r>
      <w:r w:rsidRPr="004A1C81">
        <w:rPr>
          <w:i/>
          <w:iCs/>
          <w:spacing w:val="4"/>
          <w:sz w:val="22"/>
        </w:rPr>
        <w:t xml:space="preserve"> </w:t>
      </w:r>
      <w:r>
        <w:rPr>
          <w:i/>
          <w:iCs/>
          <w:spacing w:val="4"/>
          <w:sz w:val="22"/>
        </w:rPr>
        <w:t>(</w:t>
      </w:r>
      <w:proofErr w:type="spellStart"/>
      <w:r>
        <w:rPr>
          <w:i/>
          <w:iCs/>
          <w:spacing w:val="4"/>
          <w:sz w:val="22"/>
        </w:rPr>
        <w:t>IPEC</w:t>
      </w:r>
      <w:proofErr w:type="gramStart"/>
      <w:r>
        <w:rPr>
          <w:i/>
          <w:iCs/>
          <w:spacing w:val="4"/>
          <w:sz w:val="22"/>
        </w:rPr>
        <w:t>,s</w:t>
      </w:r>
      <w:proofErr w:type="spellEnd"/>
      <w:proofErr w:type="gramEnd"/>
      <w:r>
        <w:rPr>
          <w:i/>
          <w:iCs/>
          <w:spacing w:val="4"/>
          <w:sz w:val="22"/>
        </w:rPr>
        <w:t xml:space="preserve"> entre 1994 y 2010)</w:t>
      </w:r>
      <w:r w:rsidRPr="00181977">
        <w:rPr>
          <w:i/>
          <w:iCs/>
          <w:spacing w:val="-5"/>
          <w:sz w:val="22"/>
        </w:rPr>
        <w:t>, se indicarán los años correspondientes.</w:t>
      </w:r>
    </w:p>
    <w:p w:rsidR="007E110D" w:rsidRPr="00181977" w:rsidRDefault="007E110D" w:rsidP="007213FE">
      <w:pPr>
        <w:pStyle w:val="Textoindependiente"/>
        <w:kinsoku w:val="0"/>
        <w:overflowPunct w:val="0"/>
        <w:spacing w:before="69" w:line="275" w:lineRule="auto"/>
        <w:jc w:val="both"/>
        <w:rPr>
          <w:i/>
          <w:iCs/>
          <w:spacing w:val="-5"/>
          <w:sz w:val="22"/>
        </w:rPr>
      </w:pPr>
      <w:r w:rsidRPr="00181977">
        <w:rPr>
          <w:i/>
          <w:iCs/>
          <w:spacing w:val="-4"/>
          <w:sz w:val="22"/>
        </w:rPr>
        <w:t>Cuando</w:t>
      </w:r>
      <w:r w:rsidRPr="00181977">
        <w:rPr>
          <w:i/>
          <w:iCs/>
          <w:spacing w:val="9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existan</w:t>
      </w:r>
      <w:r w:rsidRPr="00181977">
        <w:rPr>
          <w:i/>
          <w:iCs/>
          <w:spacing w:val="9"/>
          <w:sz w:val="22"/>
        </w:rPr>
        <w:t xml:space="preserve"> </w:t>
      </w:r>
      <w:r w:rsidRPr="00181977">
        <w:rPr>
          <w:i/>
          <w:iCs/>
          <w:spacing w:val="-3"/>
          <w:sz w:val="22"/>
        </w:rPr>
        <w:t>dos</w:t>
      </w:r>
      <w:r w:rsidRPr="00181977">
        <w:rPr>
          <w:i/>
          <w:iCs/>
          <w:spacing w:val="11"/>
          <w:sz w:val="22"/>
        </w:rPr>
        <w:t xml:space="preserve"> </w:t>
      </w:r>
      <w:r w:rsidRPr="00181977">
        <w:rPr>
          <w:i/>
          <w:iCs/>
          <w:sz w:val="22"/>
        </w:rPr>
        <w:t>o</w:t>
      </w:r>
      <w:r w:rsidRPr="00181977">
        <w:rPr>
          <w:i/>
          <w:iCs/>
          <w:spacing w:val="12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más</w:t>
      </w:r>
      <w:r w:rsidRPr="00181977">
        <w:rPr>
          <w:i/>
          <w:iCs/>
          <w:spacing w:val="11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calificaciones</w:t>
      </w:r>
      <w:r w:rsidRPr="00181977">
        <w:rPr>
          <w:i/>
          <w:iCs/>
          <w:spacing w:val="8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consecutivas</w:t>
      </w:r>
      <w:r w:rsidRPr="00181977">
        <w:rPr>
          <w:i/>
          <w:iCs/>
          <w:spacing w:val="8"/>
          <w:sz w:val="22"/>
        </w:rPr>
        <w:t xml:space="preserve"> </w:t>
      </w:r>
      <w:r w:rsidRPr="00181977">
        <w:rPr>
          <w:i/>
          <w:iCs/>
          <w:spacing w:val="-5"/>
          <w:sz w:val="22"/>
        </w:rPr>
        <w:t>con</w:t>
      </w:r>
      <w:r w:rsidRPr="00181977">
        <w:rPr>
          <w:i/>
          <w:iCs/>
          <w:spacing w:val="26"/>
          <w:sz w:val="22"/>
        </w:rPr>
        <w:t xml:space="preserve"> </w:t>
      </w:r>
      <w:r>
        <w:rPr>
          <w:i/>
          <w:iCs/>
          <w:spacing w:val="26"/>
          <w:sz w:val="22"/>
        </w:rPr>
        <w:t>calificación global “NEGATIVA”</w:t>
      </w:r>
      <w:r w:rsidRPr="004A1C81">
        <w:rPr>
          <w:i/>
          <w:iCs/>
          <w:spacing w:val="4"/>
          <w:sz w:val="22"/>
        </w:rPr>
        <w:t xml:space="preserve"> </w:t>
      </w:r>
      <w:r>
        <w:rPr>
          <w:i/>
          <w:iCs/>
          <w:spacing w:val="4"/>
          <w:sz w:val="22"/>
        </w:rPr>
        <w:t>(</w:t>
      </w:r>
      <w:proofErr w:type="spellStart"/>
      <w:r>
        <w:rPr>
          <w:i/>
          <w:iCs/>
          <w:spacing w:val="4"/>
          <w:sz w:val="22"/>
        </w:rPr>
        <w:t>IPEC</w:t>
      </w:r>
      <w:proofErr w:type="gramStart"/>
      <w:r>
        <w:rPr>
          <w:i/>
          <w:iCs/>
          <w:spacing w:val="4"/>
          <w:sz w:val="22"/>
        </w:rPr>
        <w:t>,s</w:t>
      </w:r>
      <w:proofErr w:type="spellEnd"/>
      <w:proofErr w:type="gramEnd"/>
      <w:r>
        <w:rPr>
          <w:i/>
          <w:iCs/>
          <w:spacing w:val="4"/>
          <w:sz w:val="22"/>
        </w:rPr>
        <w:t xml:space="preserve"> a partir de 2011)</w:t>
      </w:r>
      <w:r w:rsidRPr="00181977">
        <w:rPr>
          <w:i/>
          <w:iCs/>
          <w:spacing w:val="-5"/>
          <w:sz w:val="22"/>
        </w:rPr>
        <w:t>, se indicarán los años correspondientes.</w:t>
      </w:r>
    </w:p>
    <w:p w:rsidR="007E110D" w:rsidRPr="00181977" w:rsidRDefault="007E110D" w:rsidP="007E110D">
      <w:pPr>
        <w:pStyle w:val="Textoindependiente"/>
        <w:kinsoku w:val="0"/>
        <w:overflowPunct w:val="0"/>
        <w:spacing w:before="69" w:line="275" w:lineRule="auto"/>
        <w:ind w:right="118"/>
        <w:jc w:val="both"/>
        <w:rPr>
          <w:sz w:val="22"/>
        </w:rPr>
      </w:pPr>
      <w:r w:rsidRPr="00181977">
        <w:rPr>
          <w:i/>
          <w:iCs/>
          <w:spacing w:val="-3"/>
          <w:sz w:val="22"/>
        </w:rPr>
        <w:t>En</w:t>
      </w:r>
      <w:r w:rsidRPr="00181977">
        <w:rPr>
          <w:i/>
          <w:iCs/>
          <w:spacing w:val="44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otro</w:t>
      </w:r>
      <w:r w:rsidRPr="00181977">
        <w:rPr>
          <w:i/>
          <w:iCs/>
          <w:spacing w:val="43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caso</w:t>
      </w:r>
      <w:r w:rsidRPr="00181977">
        <w:rPr>
          <w:i/>
          <w:iCs/>
          <w:spacing w:val="43"/>
          <w:sz w:val="22"/>
        </w:rPr>
        <w:t xml:space="preserve"> </w:t>
      </w:r>
      <w:r w:rsidRPr="00181977">
        <w:rPr>
          <w:i/>
          <w:iCs/>
          <w:spacing w:val="-3"/>
          <w:sz w:val="22"/>
        </w:rPr>
        <w:t>se</w:t>
      </w:r>
      <w:r w:rsidRPr="00181977">
        <w:rPr>
          <w:i/>
          <w:iCs/>
          <w:spacing w:val="45"/>
          <w:sz w:val="22"/>
        </w:rPr>
        <w:t xml:space="preserve"> </w:t>
      </w:r>
      <w:r w:rsidRPr="00181977">
        <w:rPr>
          <w:i/>
          <w:iCs/>
          <w:spacing w:val="-4"/>
          <w:sz w:val="22"/>
        </w:rPr>
        <w:t>pondrá</w:t>
      </w:r>
      <w:r w:rsidRPr="00181977">
        <w:rPr>
          <w:i/>
          <w:iCs/>
          <w:spacing w:val="39"/>
          <w:sz w:val="22"/>
        </w:rPr>
        <w:t xml:space="preserve"> </w:t>
      </w:r>
      <w:r w:rsidRPr="00181977">
        <w:rPr>
          <w:i/>
          <w:iCs/>
          <w:spacing w:val="-5"/>
          <w:sz w:val="22"/>
        </w:rPr>
        <w:t>“Sin</w:t>
      </w:r>
      <w:r w:rsidRPr="00181977">
        <w:rPr>
          <w:i/>
          <w:iCs/>
          <w:spacing w:val="45"/>
          <w:sz w:val="22"/>
        </w:rPr>
        <w:t xml:space="preserve"> </w:t>
      </w:r>
      <w:r w:rsidRPr="00181977">
        <w:rPr>
          <w:i/>
          <w:iCs/>
          <w:spacing w:val="-5"/>
          <w:sz w:val="22"/>
        </w:rPr>
        <w:t>contenido”.</w:t>
      </w:r>
    </w:p>
    <w:p w:rsidR="00181977" w:rsidRPr="00015768" w:rsidRDefault="00181977" w:rsidP="00181977">
      <w:pPr>
        <w:pStyle w:val="Textoindependiente"/>
        <w:kinsoku w:val="0"/>
        <w:overflowPunct w:val="0"/>
        <w:spacing w:before="69" w:line="275" w:lineRule="auto"/>
        <w:ind w:right="118"/>
        <w:jc w:val="both"/>
        <w:rPr>
          <w:sz w:val="22"/>
          <w:szCs w:val="20"/>
        </w:rPr>
      </w:pPr>
    </w:p>
    <w:p w:rsidR="003A6AF0" w:rsidRPr="00015768" w:rsidRDefault="003A6AF0" w:rsidP="003A6AF0">
      <w:pPr>
        <w:pStyle w:val="Textoindependiente"/>
        <w:kinsoku w:val="0"/>
        <w:overflowPunct w:val="0"/>
        <w:ind w:left="0"/>
        <w:jc w:val="both"/>
        <w:rPr>
          <w:i/>
          <w:iCs/>
          <w:sz w:val="22"/>
          <w:szCs w:val="20"/>
        </w:rPr>
      </w:pPr>
    </w:p>
    <w:p w:rsidR="003A6AF0" w:rsidRPr="00015768" w:rsidRDefault="003A6AF0" w:rsidP="007213FE">
      <w:pPr>
        <w:pStyle w:val="Textoindependiente"/>
        <w:kinsoku w:val="0"/>
        <w:overflowPunct w:val="0"/>
        <w:spacing w:line="276" w:lineRule="auto"/>
        <w:jc w:val="both"/>
        <w:rPr>
          <w:spacing w:val="-1"/>
          <w:sz w:val="22"/>
          <w:szCs w:val="20"/>
        </w:rPr>
      </w:pPr>
      <w:r w:rsidRPr="00015768">
        <w:rPr>
          <w:sz w:val="22"/>
          <w:szCs w:val="20"/>
        </w:rPr>
        <w:t>Y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para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conste,</w:t>
      </w:r>
      <w:r w:rsidRPr="00015768">
        <w:rPr>
          <w:sz w:val="22"/>
          <w:szCs w:val="20"/>
        </w:rPr>
        <w:t xml:space="preserve"> a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efectos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documentar</w:t>
      </w:r>
      <w:r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solicitud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(ingreso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z w:val="22"/>
          <w:szCs w:val="20"/>
        </w:rPr>
        <w:t>o</w:t>
      </w:r>
      <w:r w:rsidRPr="00015768">
        <w:rPr>
          <w:spacing w:val="4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ascenso)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Real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z w:val="22"/>
          <w:szCs w:val="20"/>
        </w:rPr>
        <w:t>y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Militar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Orden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San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Hermenegildo</w:t>
      </w:r>
      <w:r w:rsidR="00181977" w:rsidRPr="00015768">
        <w:rPr>
          <w:spacing w:val="-7"/>
          <w:sz w:val="22"/>
          <w:szCs w:val="20"/>
        </w:rPr>
        <w:t>,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según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lo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49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previene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el</w:t>
      </w:r>
      <w:r w:rsidRPr="00015768">
        <w:rPr>
          <w:spacing w:val="24"/>
          <w:sz w:val="22"/>
          <w:szCs w:val="20"/>
        </w:rPr>
        <w:t xml:space="preserve"> </w:t>
      </w:r>
      <w:r w:rsidR="00181977" w:rsidRPr="00015768">
        <w:rPr>
          <w:spacing w:val="24"/>
          <w:sz w:val="22"/>
          <w:szCs w:val="20"/>
        </w:rPr>
        <w:t>a</w:t>
      </w:r>
      <w:r w:rsidRPr="00015768">
        <w:rPr>
          <w:spacing w:val="-7"/>
          <w:sz w:val="22"/>
          <w:szCs w:val="20"/>
        </w:rPr>
        <w:t>rtículo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17</w:t>
      </w:r>
      <w:r w:rsidRPr="00015768">
        <w:rPr>
          <w:spacing w:val="13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del</w:t>
      </w:r>
      <w:r w:rsidRPr="00015768">
        <w:rPr>
          <w:spacing w:val="9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Reglamento</w:t>
      </w:r>
      <w:r w:rsidRPr="00015768">
        <w:rPr>
          <w:spacing w:val="54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de</w:t>
      </w:r>
      <w:r w:rsidRPr="00015768">
        <w:rPr>
          <w:spacing w:val="53"/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Orden,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expido</w:t>
      </w:r>
      <w:r w:rsidRPr="00015768">
        <w:rPr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el</w:t>
      </w:r>
      <w:r w:rsidRPr="00015768">
        <w:rPr>
          <w:spacing w:val="45"/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 xml:space="preserve">presente </w:t>
      </w:r>
      <w:r w:rsidRPr="00015768">
        <w:rPr>
          <w:spacing w:val="-1"/>
          <w:sz w:val="22"/>
          <w:szCs w:val="20"/>
        </w:rPr>
        <w:t>en</w:t>
      </w:r>
      <w:r w:rsidRPr="00015768">
        <w:rPr>
          <w:sz w:val="22"/>
          <w:szCs w:val="20"/>
        </w:rPr>
        <w:t xml:space="preserve"> </w:t>
      </w:r>
      <w:r w:rsidR="00181977" w:rsidRPr="00015768">
        <w:rPr>
          <w:sz w:val="22"/>
          <w:szCs w:val="20"/>
        </w:rPr>
        <w:t>……….</w:t>
      </w:r>
      <w:r w:rsidRPr="00015768">
        <w:rPr>
          <w:spacing w:val="-4"/>
          <w:sz w:val="22"/>
          <w:szCs w:val="20"/>
        </w:rPr>
        <w:t xml:space="preserve">....................................., </w:t>
      </w:r>
      <w:r w:rsidRPr="00015768">
        <w:rPr>
          <w:spacing w:val="-1"/>
          <w:sz w:val="22"/>
          <w:szCs w:val="20"/>
        </w:rPr>
        <w:t>a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.......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de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...........................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</w:t>
      </w:r>
      <w:r w:rsidRPr="00015768">
        <w:rPr>
          <w:sz w:val="22"/>
          <w:szCs w:val="20"/>
        </w:rPr>
        <w:t xml:space="preserve">e </w:t>
      </w:r>
      <w:r w:rsidRPr="00015768">
        <w:rPr>
          <w:spacing w:val="-1"/>
          <w:sz w:val="22"/>
          <w:szCs w:val="20"/>
        </w:rPr>
        <w:t>dos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mil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</w:t>
      </w:r>
      <w:r w:rsidR="00181977" w:rsidRPr="00015768">
        <w:rPr>
          <w:spacing w:val="-1"/>
          <w:sz w:val="22"/>
          <w:szCs w:val="20"/>
        </w:rPr>
        <w:t>............................</w:t>
      </w:r>
      <w:r w:rsidR="00014FA5">
        <w:rPr>
          <w:spacing w:val="-1"/>
          <w:sz w:val="22"/>
          <w:szCs w:val="20"/>
        </w:rPr>
        <w:t>......</w:t>
      </w:r>
    </w:p>
    <w:p w:rsidR="003A6AF0" w:rsidRPr="00015768" w:rsidRDefault="003A6AF0" w:rsidP="003A6AF0">
      <w:pPr>
        <w:pStyle w:val="Textoindependiente"/>
        <w:kinsoku w:val="0"/>
        <w:overflowPunct w:val="0"/>
        <w:spacing w:line="276" w:lineRule="auto"/>
        <w:ind w:right="181"/>
        <w:jc w:val="both"/>
        <w:rPr>
          <w:spacing w:val="-1"/>
        </w:rPr>
      </w:pPr>
    </w:p>
    <w:p w:rsidR="00181977" w:rsidRPr="00015768" w:rsidRDefault="00181977" w:rsidP="00181977">
      <w:pPr>
        <w:pStyle w:val="Textoindependiente"/>
        <w:kinsoku w:val="0"/>
        <w:overflowPunct w:val="0"/>
        <w:spacing w:before="52"/>
        <w:ind w:left="0" w:right="103"/>
        <w:jc w:val="both"/>
        <w:rPr>
          <w:sz w:val="18"/>
          <w:szCs w:val="16"/>
        </w:rPr>
      </w:pPr>
    </w:p>
    <w:sectPr w:rsidR="00181977" w:rsidRPr="00015768" w:rsidSect="00014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-426" w:right="1134" w:bottom="919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68" w:rsidRDefault="00015768" w:rsidP="00015768">
      <w:pPr>
        <w:spacing w:after="0" w:line="240" w:lineRule="auto"/>
      </w:pPr>
      <w:r>
        <w:separator/>
      </w:r>
    </w:p>
  </w:endnote>
  <w:endnote w:type="continuationSeparator" w:id="0">
    <w:p w:rsidR="00015768" w:rsidRDefault="00015768" w:rsidP="0001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4F" w:rsidRDefault="001C38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68" w:rsidRDefault="00D509EE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Los datos personales facilitados serán incorporados a un tratamiento denominado “Gestión Ingreso/Ascenso en la R.M.O. de San Hermenegildo” cuya finalidad será el registro y gestión de los integrantes de la Orden.</w:t>
    </w:r>
  </w:p>
  <w:p w:rsidR="00015768" w:rsidRDefault="00D509EE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 xml:space="preserve">La entidad responsable del tratamiento de los datos es la </w:t>
    </w:r>
    <w:r w:rsidR="001C384F">
      <w:rPr>
        <w:rFonts w:ascii="Arial" w:hAnsi="Arial" w:cs="Arial"/>
        <w:sz w:val="16"/>
        <w:szCs w:val="18"/>
      </w:rPr>
      <w:t>Subdirección General de Planificación y Costes de Recursos Humanos</w:t>
    </w:r>
    <w:r w:rsidR="001C384F" w:rsidRPr="00B32F65">
      <w:rPr>
        <w:rFonts w:ascii="Arial" w:hAnsi="Arial" w:cs="Arial"/>
        <w:sz w:val="16"/>
        <w:szCs w:val="18"/>
      </w:rPr>
      <w:t xml:space="preserve"> del Ministerio de Defensa, ubicada en </w:t>
    </w:r>
    <w:r w:rsidR="001C384F">
      <w:rPr>
        <w:rFonts w:ascii="Arial" w:hAnsi="Arial" w:cs="Arial"/>
        <w:sz w:val="16"/>
        <w:szCs w:val="18"/>
      </w:rPr>
      <w:t>Paseo de la Castellana 109</w:t>
    </w:r>
    <w:r w:rsidR="001C384F" w:rsidRPr="00B32F65">
      <w:rPr>
        <w:rFonts w:ascii="Arial" w:hAnsi="Arial" w:cs="Arial"/>
        <w:sz w:val="16"/>
        <w:szCs w:val="18"/>
      </w:rPr>
      <w:t>, Madrid.</w:t>
    </w:r>
  </w:p>
  <w:p w:rsidR="00015768" w:rsidRDefault="00D509EE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El tratamiento de los datos se lleva a cabo en base al artículo 6, apartados 1.c, el tratamiento es necesario para el cumplimiento de una obligación legal aplicable al responsable del tratamiento,</w:t>
    </w:r>
    <w:r w:rsidR="00015768" w:rsidRPr="00B32F65">
      <w:rPr>
        <w:sz w:val="18"/>
        <w:szCs w:val="19"/>
      </w:rPr>
      <w:t xml:space="preserve"> </w:t>
    </w:r>
    <w:r w:rsidR="00015768" w:rsidRPr="00B32F65">
      <w:rPr>
        <w:rFonts w:ascii="Arial" w:hAnsi="Arial" w:cs="Arial"/>
        <w:sz w:val="16"/>
        <w:szCs w:val="18"/>
      </w:rPr>
      <w:t>y 1.e, el tratamiento es necesario para el cumplimiento de una misión realizada en interés público o en el ejercicio de poderes públicos conferidos al responsable del tratamiento, del RGPD.</w:t>
    </w:r>
    <w:r w:rsidR="006272B6">
      <w:rPr>
        <w:rFonts w:ascii="Arial" w:hAnsi="Arial" w:cs="Arial"/>
        <w:sz w:val="16"/>
        <w:szCs w:val="18"/>
      </w:rPr>
      <w:t xml:space="preserve"> </w:t>
    </w:r>
    <w:r w:rsidR="00015768" w:rsidRPr="00B32F65">
      <w:rPr>
        <w:rFonts w:ascii="Arial" w:hAnsi="Arial" w:cs="Arial"/>
        <w:sz w:val="16"/>
        <w:szCs w:val="18"/>
      </w:rPr>
      <w:t>No se cederán datos a terceros salvo obligación legal.</w:t>
    </w:r>
  </w:p>
  <w:p w:rsidR="00015768" w:rsidRDefault="00D509EE" w:rsidP="005B2755">
    <w:pPr>
      <w:pStyle w:val="Piedepgina"/>
      <w:tabs>
        <w:tab w:val="clear" w:pos="8504"/>
      </w:tabs>
      <w:ind w:left="-850" w:right="-850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Podrá ejercer los derechos de acceso, rectificación, supresión, oposición, limitación y portabilidad de los datos a través de la sede electrónica del Ministerio de Defensa en el siguiente enlace HTTPS://SEDE.DEFENSA.GOB.ES/ACCEDA/CONTACTO; o de manera presencial en el mismo centro o en cualquier oficina de registro oficial.</w:t>
    </w:r>
  </w:p>
  <w:p w:rsidR="00015768" w:rsidRPr="00015768" w:rsidRDefault="00D509EE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Puede consultar la inform</w:t>
    </w:r>
    <w:bookmarkStart w:id="0" w:name="_GoBack"/>
    <w:bookmarkEnd w:id="0"/>
    <w:r w:rsidR="00015768" w:rsidRPr="00B32F65">
      <w:rPr>
        <w:rFonts w:ascii="Arial" w:hAnsi="Arial" w:cs="Arial"/>
        <w:sz w:val="16"/>
        <w:szCs w:val="18"/>
      </w:rPr>
      <w:t xml:space="preserve">ación adicional y detallada sobre Protección de Datos en la siguiente dirección: </w:t>
    </w:r>
    <w:r w:rsidRPr="00B32F65">
      <w:rPr>
        <w:rFonts w:ascii="Arial" w:hAnsi="Arial" w:cs="Arial"/>
        <w:sz w:val="16"/>
        <w:szCs w:val="18"/>
      </w:rPr>
      <w:t>http://www.defensa.gob.es/comun/politica-de-privacidad.html</w:t>
    </w:r>
  </w:p>
  <w:p w:rsidR="00015768" w:rsidRDefault="0001576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4F" w:rsidRDefault="001C38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68" w:rsidRDefault="00015768" w:rsidP="00015768">
      <w:pPr>
        <w:spacing w:after="0" w:line="240" w:lineRule="auto"/>
      </w:pPr>
      <w:r>
        <w:separator/>
      </w:r>
    </w:p>
  </w:footnote>
  <w:footnote w:type="continuationSeparator" w:id="0">
    <w:p w:rsidR="00015768" w:rsidRDefault="00015768" w:rsidP="0001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4F" w:rsidRDefault="001C38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4F" w:rsidRDefault="001C38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4F" w:rsidRDefault="001C38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F0"/>
    <w:rsid w:val="00014FA5"/>
    <w:rsid w:val="00015768"/>
    <w:rsid w:val="000166ED"/>
    <w:rsid w:val="00181977"/>
    <w:rsid w:val="001C384F"/>
    <w:rsid w:val="00222922"/>
    <w:rsid w:val="003A6AF0"/>
    <w:rsid w:val="004109B1"/>
    <w:rsid w:val="005B2755"/>
    <w:rsid w:val="006137B9"/>
    <w:rsid w:val="006272B6"/>
    <w:rsid w:val="007213FE"/>
    <w:rsid w:val="007E110D"/>
    <w:rsid w:val="00952279"/>
    <w:rsid w:val="00997DBF"/>
    <w:rsid w:val="00BC20F7"/>
    <w:rsid w:val="00C00237"/>
    <w:rsid w:val="00D41D70"/>
    <w:rsid w:val="00D509EE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D254A4D-90E6-4E0E-A3D2-DE632F79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A6AF0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Theme="minorEastAsia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6AF0"/>
    <w:rPr>
      <w:rFonts w:ascii="Arial" w:eastAsiaTheme="minorEastAsia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768"/>
  </w:style>
  <w:style w:type="paragraph" w:styleId="Piedepgina">
    <w:name w:val="footer"/>
    <w:basedOn w:val="Normal"/>
    <w:link w:val="PiedepginaCar"/>
    <w:uiPriority w:val="99"/>
    <w:unhideWhenUsed/>
    <w:rsid w:val="0001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768"/>
  </w:style>
  <w:style w:type="paragraph" w:styleId="Textodeglobo">
    <w:name w:val="Balloon Text"/>
    <w:basedOn w:val="Normal"/>
    <w:link w:val="TextodegloboCar"/>
    <w:uiPriority w:val="99"/>
    <w:semiHidden/>
    <w:unhideWhenUsed/>
    <w:rsid w:val="001C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TORRES MARTINEZ GERARDO JESUS</cp:lastModifiedBy>
  <cp:revision>2</cp:revision>
  <cp:lastPrinted>2021-02-23T07:59:00Z</cp:lastPrinted>
  <dcterms:created xsi:type="dcterms:W3CDTF">2021-09-21T06:49:00Z</dcterms:created>
  <dcterms:modified xsi:type="dcterms:W3CDTF">2021-09-21T06:49:00Z</dcterms:modified>
</cp:coreProperties>
</file>