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98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1660"/>
        <w:gridCol w:w="1661"/>
        <w:gridCol w:w="2180"/>
        <w:gridCol w:w="3037"/>
      </w:tblGrid>
      <w:tr w:rsidR="00B269D7" w:rsidTr="00B269D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69D7" w:rsidRDefault="00B269D7" w:rsidP="00230054">
            <w:pPr>
              <w:spacing w:line="252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Subcampo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o producto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69D7" w:rsidRDefault="00B269D7" w:rsidP="00230054">
            <w:pPr>
              <w:spacing w:line="252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Actividad de laboratorio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69D7" w:rsidRDefault="00B269D7" w:rsidP="00230054">
            <w:pPr>
              <w:spacing w:line="252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Norma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69D7" w:rsidRDefault="00B269D7" w:rsidP="00230054">
            <w:pPr>
              <w:spacing w:line="252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Procedimiento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69D7" w:rsidRDefault="00B269D7" w:rsidP="00230054">
            <w:pPr>
              <w:spacing w:line="252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Rango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69D7" w:rsidRDefault="00B269D7" w:rsidP="00230054">
            <w:pPr>
              <w:spacing w:line="252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Incertidumbre</w:t>
            </w:r>
          </w:p>
        </w:tc>
      </w:tr>
      <w:tr w:rsidR="00B269D7" w:rsidTr="00B269D7">
        <w:trPr>
          <w:trHeight w:val="1020"/>
        </w:trPr>
        <w:tc>
          <w:tcPr>
            <w:tcW w:w="21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Diferencia de escala de tiempo</w:t>
            </w:r>
          </w:p>
        </w:tc>
        <w:tc>
          <w:tcPr>
            <w:tcW w:w="218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Medición de diferencia de escala de tiempo  mediante reloj local vs. UTC (ROA)</w:t>
            </w:r>
          </w:p>
        </w:tc>
        <w:tc>
          <w:tcPr>
            <w:tcW w:w="16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ROA-TF.002</w:t>
            </w:r>
          </w:p>
        </w:tc>
        <w:tc>
          <w:tcPr>
            <w:tcW w:w="166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ROA-TF.002</w:t>
            </w:r>
          </w:p>
        </w:tc>
        <w:tc>
          <w:tcPr>
            <w:tcW w:w="218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-1 s a 1 s</w:t>
            </w:r>
          </w:p>
        </w:tc>
        <w:tc>
          <w:tcPr>
            <w:tcW w:w="303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bookmarkEnd w:id="0"/>
      <w:tr w:rsidR="00B269D7" w:rsidTr="00B269D7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Diferencia de escala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Medición de diferencia de escala de tiempo mediante reloj local vs. UTC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-1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8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​ para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predición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de t = 20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dias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 xml:space="preserve">4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para t medio = 5 días</w:t>
            </w:r>
          </w:p>
        </w:tc>
      </w:tr>
      <w:tr w:rsidR="00B269D7" w:rsidTr="00B269D7">
        <w:trPr>
          <w:trHeight w:val="102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Diferencia de escala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Medición de diferencia de escala de tiempo mediante reloj remoto vs. UTC (ROA)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-1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Diferencia de escala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Medición de diferencia de escala de tiempo mediante reloj remoto vs. UTC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-1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para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predición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de t = 20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dias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 xml:space="preserve">8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para t medio = 5 días​</w:t>
            </w:r>
          </w:p>
        </w:tc>
      </w:tr>
      <w:tr w:rsidR="00B269D7" w:rsidTr="00B269D7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Frecuencia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Medición de la inestabilidad en frecuencia de patrones de frecuencia. Diferencia de tiempo de doble batido. Mediante patrón de frecuencia local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5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Mhz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3,2E-15 Hz/Hz​ a 1E-13 Hz/Hz​</w:t>
            </w:r>
          </w:p>
        </w:tc>
      </w:tr>
      <w:tr w:rsidR="00B269D7" w:rsidTr="00B269D7">
        <w:trPr>
          <w:trHeight w:val="229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lastRenderedPageBreak/>
              <w:t>Tiempo y frecuencia. Frecuencia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Medición de la inestabilidad en frecuencia de patrones de frecuencia. Diferencia de tiempo de doble batido. Tiempo medio de 1 a 1000 s. Mediante patrón de frecuencia local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10 MHz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3,2E-15 Hz/Hz a 1E-13 Hz/Hz</w:t>
            </w:r>
          </w:p>
        </w:tc>
      </w:tr>
      <w:tr w:rsidR="00B269D7" w:rsidTr="00B269D7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Frecuencia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para patrones de frecuencia de cesio. Medida de fase/tiempo. Tiempo promedio: 1 día. Mediante patrón de frecuencia local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5 MHz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10 MHz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1,5E-14 Hz/Hz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1,5E-14 Hz/Hz</w:t>
            </w:r>
          </w:p>
        </w:tc>
      </w:tr>
      <w:tr w:rsidR="00B269D7" w:rsidTr="00B269D7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Frecuencia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remota mediante GPS en modo COMMON VIEW. Tiempo promedio: 1 día. Mediante patrón de frecuencia remoto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 Hz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10 MHz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2,5E-14 Hz/Hz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2,5E-14 Hz/Hz</w:t>
            </w:r>
          </w:p>
        </w:tc>
      </w:tr>
      <w:tr w:rsidR="00B269D7" w:rsidTr="00B269D7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Frecuencia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Calibración de fuentes de 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frecuencias .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Medida de frecuencia. Tiempo promedio: 1000 s. Mediante fuente de frecuencia general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Onda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senoidal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1E-3 a 1E+5 Hz​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​1E+5 a 1,3E+9 Hz​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Onda cuadrada: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1E-3 a 1E​+3 Hz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1E+3 a1,3E+9 Hz​​​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2E-7/f ​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2E-12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2E-9/f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2E-12​</w:t>
            </w:r>
          </w:p>
        </w:tc>
      </w:tr>
      <w:tr w:rsidR="00B269D7" w:rsidTr="00B269D7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lastRenderedPageBreak/>
              <w:t>Tiempo y frecuencia. Frecuencia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medidores de frecuencia. Medida directa. Tiempo promedio: 1000 s. Mediante medidor de frecuencias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 Hz a 10000 Hz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100000 Hz a 8E+7 Hz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2E-11 Hz/Hz a 2E-7 Hz/Hz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br/>
              <w:t>2E-11 Hz/Hz</w:t>
            </w:r>
          </w:p>
        </w:tc>
      </w:tr>
      <w:tr w:rsidR="00B269D7" w:rsidTr="00B269D7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fuentes de periodo. Contador de intervalo de tiempo. Velocidad de subida: &gt; 0,1V/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. Mediante fuente de periodo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1E-9 s a 1000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fuentes de ancho de pulso. Contador de intervalo de tiempo. Velocidad de subida: &gt; 0.1 V/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Mediante fuente de anchura de pulso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1E-8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fuentes de diferencia de tiempo. Contador de intervalo de tiempo. Velocidad de subida: &gt; 0.5 V/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. Mediante una fuente de diferencia de tiempo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1E-9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0,5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lastRenderedPageBreak/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medidores de periodo. Generador de pulsos. Velocidad de subida: &gt; 0,1 V/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. Mediante medidor de periodos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1E-7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1785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medidores de ancho de pulso. Generador de pulso. Velocidad de subida: &gt; 0,1 V/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. Mediante medidor de anchura de pulso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1E-8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204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fuentes de tiempo de subida/bajada. Contador de intervalo de tiempo. Velocidad de subida: &gt; 0,1V/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. Mediante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funte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de subida/bajada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1E-9 s a 1s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  <w:tr w:rsidR="00B269D7" w:rsidTr="00B269D7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Tiempo y frecuencia. Intervalo de tiempo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Calibración de fuentes de retardo. Contador de intervalo de tiempo. Velocidad de subida: &gt; 0,5 V/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 Mediante fuente de retardo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ROA-TF.037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1E-9 s a 1 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:rsidR="00B269D7" w:rsidRDefault="00B269D7" w:rsidP="00230054">
            <w:pPr>
              <w:spacing w:line="252" w:lineRule="auto"/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n-US"/>
              </w:rPr>
              <w:t>ns</w:t>
            </w:r>
            <w:proofErr w:type="spellEnd"/>
          </w:p>
        </w:tc>
      </w:tr>
    </w:tbl>
    <w:p w:rsidR="000D2A93" w:rsidRDefault="000D2A93"/>
    <w:sectPr w:rsidR="000D2A93" w:rsidSect="00B269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D7"/>
    <w:rsid w:val="000D2A93"/>
    <w:rsid w:val="00B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DD93-AA7F-4917-8E7F-5F262D87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D7"/>
    <w:pPr>
      <w:spacing w:before="120" w:after="120" w:line="240" w:lineRule="auto"/>
    </w:pPr>
    <w:rPr>
      <w:rFonts w:ascii="Calibri" w:eastAsiaTheme="minorEastAsia" w:hAnsi="Calibri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DELICADO MILLAN PEDRO RAFAEL</dc:creator>
  <cp:keywords/>
  <dc:description/>
  <cp:lastModifiedBy>DELICADO MILLAN PEDRO RAFAEL</cp:lastModifiedBy>
  <cp:revision>1</cp:revision>
  <dcterms:created xsi:type="dcterms:W3CDTF">2025-09-26T07:26:00Z</dcterms:created>
  <dcterms:modified xsi:type="dcterms:W3CDTF">2025-09-26T07:28:00Z</dcterms:modified>
</cp:coreProperties>
</file>